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Incarichi al 31 agosto e 30 giugno Ambito Territoriale di Roma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Reclami per errori nell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assegnazione delle sedi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Forniamo indicazioni per gli iscritti alla FLC CGIL di Roma e Lazio su come operare per ottenere la verifica del problema e eventuali rettifiche.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ATP di Roma ha pubblicato ieri sera, 8 settembre 2023,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"https://www.atpromaistruzione.it/atp/?p=33652"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il primo bollettino</w:t>
      </w:r>
      <w:r>
        <w:rPr/>
        <w:fldChar w:fldCharType="end" w:fldLock="0"/>
      </w:r>
      <w:r>
        <w:rPr>
          <w:rtl w:val="0"/>
        </w:rPr>
        <w:t xml:space="preserve"> per l</w:t>
      </w:r>
      <w:r>
        <w:rPr>
          <w:rtl w:val="0"/>
        </w:rPr>
        <w:t>’</w:t>
      </w:r>
      <w:r>
        <w:rPr>
          <w:rtl w:val="0"/>
        </w:rPr>
        <w:t>attribuzione dei contratti a Tempo determinato dei docenti di ogni ordine e grado.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Si tratta di un primo bollettino, a cui seguiranno altri.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Problematiche riscontrate:</w:t>
      </w:r>
    </w:p>
    <w:p>
      <w:pPr>
        <w:pStyle w:val="Corpo"/>
        <w:bidi w:val="0"/>
      </w:pPr>
      <w:r>
        <w:rPr>
          <w:rtl w:val="0"/>
        </w:rPr>
        <w:t>Molti colleghi ci stanno contattando perch</w:t>
      </w:r>
      <w:r>
        <w:rPr>
          <w:rtl w:val="0"/>
        </w:rPr>
        <w:t xml:space="preserve">é </w:t>
      </w:r>
      <w:r>
        <w:rPr>
          <w:rtl w:val="0"/>
        </w:rPr>
        <w:t>si sono visti scavalcati da docenti con punteggi pi</w:t>
      </w:r>
      <w:r>
        <w:rPr>
          <w:rtl w:val="0"/>
        </w:rPr>
        <w:t xml:space="preserve">ù </w:t>
      </w:r>
      <w:r>
        <w:rPr>
          <w:rtl w:val="0"/>
        </w:rPr>
        <w:t>bassi, su sedi da loro indicate come preferenza precedente, rispetto a quella ottenuta.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Questo fenomeno pu</w:t>
      </w:r>
      <w:r>
        <w:rPr>
          <w:b w:val="1"/>
          <w:bCs w:val="1"/>
          <w:rtl w:val="0"/>
          <w:lang w:val="it-IT"/>
        </w:rPr>
        <w:t xml:space="preserve">ò </w:t>
      </w:r>
      <w:r>
        <w:rPr>
          <w:b w:val="1"/>
          <w:bCs w:val="1"/>
          <w:rtl w:val="0"/>
          <w:lang w:val="it-IT"/>
        </w:rPr>
        <w:t>essere collegato a due motivi:</w:t>
      </w:r>
    </w:p>
    <w:p>
      <w:pPr>
        <w:pStyle w:val="Corpo"/>
        <w:bidi w:val="0"/>
      </w:pPr>
      <w:r>
        <w:rPr>
          <w:rtl w:val="0"/>
        </w:rPr>
        <w:t>- Applicazione di priorit</w:t>
      </w:r>
      <w:r>
        <w:rPr>
          <w:rtl w:val="0"/>
        </w:rPr>
        <w:t xml:space="preserve">à </w:t>
      </w:r>
      <w:r>
        <w:rPr>
          <w:rtl w:val="0"/>
        </w:rPr>
        <w:t>di cui alla Legge 104/92</w:t>
      </w:r>
    </w:p>
    <w:p>
      <w:pPr>
        <w:pStyle w:val="Corpo"/>
        <w:bidi w:val="0"/>
      </w:pPr>
      <w:r>
        <w:rPr>
          <w:rtl w:val="0"/>
        </w:rPr>
        <w:t>- Applicazione di riserve di cui alla L 68/99 (o altre riserve di Legge) congiuntamente o meno a priorit</w:t>
      </w:r>
      <w:r>
        <w:rPr>
          <w:rtl w:val="0"/>
        </w:rPr>
        <w:t xml:space="preserve">à </w:t>
      </w:r>
      <w:r>
        <w:rPr>
          <w:rtl w:val="0"/>
        </w:rPr>
        <w:t>di cui alla Legge 104/92.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224879</wp:posOffset>
                </wp:positionV>
                <wp:extent cx="6120056" cy="3108238"/>
                <wp:effectExtent l="0" t="0" r="0" b="0"/>
                <wp:wrapTopAndBottom distT="152400" distB="152400"/>
                <wp:docPr id="1073741825" name="officeArt object" descr="FOCUS SULLA 104/9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6" cy="310823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FOCUS SULLA 104/92</w:t>
                            </w:r>
                          </w:p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jc w:val="left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Come chiarito bene nella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"https://m.flcgil.it/scuola/precari/avvio-anno-scolastico-2023-2024-ministero-pubblica-circolare-supplenze.flc"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Circolare Ministeriale n. 43440 del 19 luglio 2023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, la precedenza della Legge 104/92 opera come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 xml:space="preserve"> priorit</w:t>
                            </w:r>
                            <w:r>
                              <w:rPr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di scelta della sede per gli aspiranti che beneficiano, nell</w:t>
                            </w:r>
                            <w:r>
                              <w:rPr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ordine, degli articoli 21, 33, comma 6, e 33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commi 5 e 7, della legge 104/92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jc w:val="left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La priorit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opera sui soggetti che si trovano in turno di nomina e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su posti della medesima durata giuridica e della medesima consistenza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economica</w:t>
                            </w:r>
                          </w:p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jc w:val="left"/>
                            </w:pPr>
                          </w:p>
                          <w:p>
                            <w:pPr>
                              <w:pStyle w:val="Etichett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  <w:jc w:val="left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S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olo per gli aspiranti in situazione di handicap personale di cui all</w:t>
                            </w:r>
                            <w:r>
                              <w:rPr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articolo 21, e al comma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6 dell</w:t>
                            </w:r>
                            <w:r>
                              <w:rPr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articolo 33 della legge n. 104/92, la priorit</w:t>
                            </w:r>
                            <w:r>
                              <w:rPr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di scelta si applica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nei confronti di qualsiasi sede scolastica, mentre, per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chi assiste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parenti il beneficio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applicabile nelle scuole del comune di domicilio della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persona assistita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o, in carenza di disponibilit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di scuole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in tale comune, in comune viciniore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.</w:t>
                            </w: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7.7pt;width:481.9pt;height:244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644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it-IT"/>
                        </w:rPr>
                        <w:t>FOCUS SULLA 104/92</w:t>
                      </w:r>
                    </w:p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jc w:val="left"/>
                      </w:pPr>
                      <w:r>
                        <w:rPr>
                          <w:rtl w:val="0"/>
                          <w:lang w:val="it-IT"/>
                        </w:rPr>
                        <w:t xml:space="preserve">Come chiarito bene nella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"https://m.flcgil.it/scuola/precari/avvio-anno-scolastico-2023-2024-ministero-pubblica-circolare-supplenze.flc"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Circolare Ministeriale n. 43440 del 19 luglio 2023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tl w:val="0"/>
                          <w:lang w:val="it-IT"/>
                        </w:rPr>
                        <w:t>, la precedenza della Legge 104/92 opera come</w:t>
                      </w:r>
                      <w:r>
                        <w:rPr>
                          <w:rtl w:val="0"/>
                          <w:lang w:val="fr-FR"/>
                        </w:rPr>
                        <w:t xml:space="preserve"> priorit</w:t>
                      </w:r>
                      <w:r>
                        <w:rPr>
                          <w:rtl w:val="0"/>
                        </w:rPr>
                        <w:t xml:space="preserve">à </w:t>
                      </w:r>
                      <w:r>
                        <w:rPr>
                          <w:rtl w:val="0"/>
                          <w:lang w:val="it-IT"/>
                        </w:rPr>
                        <w:t>di scelta della sede per gli aspiranti che beneficiano, nell</w:t>
                      </w:r>
                      <w:r>
                        <w:rPr>
                          <w:rtl w:val="1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>ordine, degli articoli 21, 33, comma 6, e 33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commi 5 e 7, della legge 104/92</w:t>
                      </w:r>
                      <w:r>
                        <w:rPr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jc w:val="left"/>
                      </w:pPr>
                      <w:r>
                        <w:rPr>
                          <w:rtl w:val="0"/>
                          <w:lang w:val="it-IT"/>
                        </w:rPr>
                        <w:t>La priorit</w:t>
                      </w:r>
                      <w:r>
                        <w:rPr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tl w:val="0"/>
                          <w:lang w:val="it-IT"/>
                        </w:rPr>
                        <w:t xml:space="preserve">opera sui soggetti che si trovano in turno di nomina e </w:t>
                      </w:r>
                      <w:r>
                        <w:rPr>
                          <w:rtl w:val="0"/>
                          <w:lang w:val="it-IT"/>
                        </w:rPr>
                        <w:t>su posti della medesima durata giuridica e della medesima consistenza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economica</w:t>
                      </w:r>
                    </w:p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jc w:val="left"/>
                      </w:pPr>
                    </w:p>
                    <w:p>
                      <w:pPr>
                        <w:pStyle w:val="Etichett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  <w:jc w:val="left"/>
                      </w:pPr>
                      <w:r>
                        <w:rPr>
                          <w:rtl w:val="0"/>
                          <w:lang w:val="it-IT"/>
                        </w:rPr>
                        <w:t>S</w:t>
                      </w:r>
                      <w:r>
                        <w:rPr>
                          <w:rtl w:val="0"/>
                          <w:lang w:val="it-IT"/>
                        </w:rPr>
                        <w:t>olo per gli aspiranti in situazione di handicap personale di cui all</w:t>
                      </w:r>
                      <w:r>
                        <w:rPr>
                          <w:rtl w:val="1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>articolo 21, e al comma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6 dell</w:t>
                      </w:r>
                      <w:r>
                        <w:rPr>
                          <w:rtl w:val="1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>articolo 33 della legge n. 104/92, la priorit</w:t>
                      </w:r>
                      <w:r>
                        <w:rPr>
                          <w:rtl w:val="0"/>
                        </w:rPr>
                        <w:t xml:space="preserve">à </w:t>
                      </w:r>
                      <w:r>
                        <w:rPr>
                          <w:rtl w:val="0"/>
                          <w:lang w:val="it-IT"/>
                        </w:rPr>
                        <w:t>di scelta si applica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 xml:space="preserve">nei confronti di qualsiasi sede scolastica, mentre, per </w:t>
                      </w:r>
                      <w:r>
                        <w:rPr>
                          <w:rtl w:val="0"/>
                          <w:lang w:val="it-IT"/>
                        </w:rPr>
                        <w:t>chi assiste</w:t>
                      </w:r>
                      <w:r>
                        <w:rPr>
                          <w:rtl w:val="0"/>
                          <w:lang w:val="it-IT"/>
                        </w:rPr>
                        <w:t xml:space="preserve"> parenti il beneficio </w:t>
                      </w:r>
                      <w:r>
                        <w:rPr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tl w:val="0"/>
                          <w:lang w:val="it-IT"/>
                        </w:rPr>
                        <w:t xml:space="preserve">applicabile nelle scuole del comune di domicilio della </w:t>
                      </w:r>
                      <w:r>
                        <w:rPr>
                          <w:rtl w:val="0"/>
                          <w:lang w:val="it-IT"/>
                        </w:rPr>
                        <w:t>persona assistita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o, in carenza di disponibilit</w:t>
                      </w:r>
                      <w:r>
                        <w:rPr>
                          <w:rtl w:val="0"/>
                        </w:rPr>
                        <w:t>à</w:t>
                      </w:r>
                      <w:r>
                        <w:rPr>
                          <w:rtl w:val="0"/>
                          <w:lang w:val="it-IT"/>
                        </w:rPr>
                        <w:t xml:space="preserve"> di scuole</w:t>
                      </w:r>
                      <w:r>
                        <w:rPr>
                          <w:rtl w:val="0"/>
                          <w:lang w:val="it-IT"/>
                        </w:rPr>
                        <w:t xml:space="preserve"> in tale comune, in comune viciniore</w:t>
                      </w:r>
                      <w:r>
                        <w:rPr>
                          <w:rtl w:val="0"/>
                          <w:lang w:val="it-IT"/>
                        </w:rPr>
                        <w:t>.</w:t>
                      </w:r>
                      <w:r/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o"/>
        <w:bidi w:val="0"/>
      </w:pPr>
      <w:r>
        <w:rPr>
          <w:b w:val="1"/>
          <w:bCs w:val="1"/>
          <w:rtl w:val="0"/>
          <w:lang w:val="it-IT"/>
        </w:rPr>
        <w:t>La normativa sulla Privacy</w:t>
      </w:r>
      <w:r>
        <w:rPr>
          <w:rtl w:val="0"/>
        </w:rPr>
        <w:t xml:space="preserve"> non consente agli Uffici Territoriali di pubblicare le GPS con l</w:t>
      </w:r>
      <w:r>
        <w:rPr>
          <w:rtl w:val="0"/>
        </w:rPr>
        <w:t>’</w:t>
      </w:r>
      <w:r>
        <w:rPr>
          <w:rtl w:val="0"/>
        </w:rPr>
        <w:t>elenco delle persone che hanno diritto alla riserva o alla priorit</w:t>
      </w:r>
      <w:r>
        <w:rPr>
          <w:rtl w:val="0"/>
        </w:rPr>
        <w:t xml:space="preserve">à </w:t>
      </w:r>
      <w:r>
        <w:rPr>
          <w:rtl w:val="0"/>
        </w:rPr>
        <w:t xml:space="preserve">di cui alla L 104/92, per questo per gli aspiranti </w:t>
      </w:r>
      <w:r>
        <w:rPr>
          <w:rtl w:val="0"/>
        </w:rPr>
        <w:t xml:space="preserve">è </w:t>
      </w:r>
      <w:r>
        <w:rPr>
          <w:rtl w:val="0"/>
        </w:rPr>
        <w:t>difficile capire se chi ha ottenuto una nomina pi</w:t>
      </w:r>
      <w:r>
        <w:rPr>
          <w:rtl w:val="0"/>
        </w:rPr>
        <w:t xml:space="preserve">ù </w:t>
      </w:r>
      <w:r>
        <w:rPr>
          <w:rtl w:val="0"/>
        </w:rPr>
        <w:t xml:space="preserve">vantaggiosa ha beneficiato di un diritto, oppure vi </w:t>
      </w:r>
      <w:r>
        <w:rPr>
          <w:rtl w:val="0"/>
        </w:rPr>
        <w:t xml:space="preserve">è </w:t>
      </w:r>
      <w:r>
        <w:rPr>
          <w:rtl w:val="0"/>
        </w:rPr>
        <w:t>stato un errore.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Come si fa?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La procedura da seguire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questa: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Inviare il reclamo all</w:t>
      </w:r>
      <w:r>
        <w:rPr>
          <w:rtl w:val="0"/>
        </w:rPr>
        <w:t>’</w:t>
      </w:r>
      <w:r>
        <w:rPr>
          <w:rtl w:val="0"/>
        </w:rPr>
        <w:t xml:space="preserve">Ambito Territoriale di Roma tramite PEC.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"mailto:usprm@postacert.istruzione.it"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usprm@postacert.istruzione.it</w:t>
      </w:r>
      <w:r>
        <w:rPr/>
        <w:fldChar w:fldCharType="end" w:fldLock="0"/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Inviare in aggiunta il medesimo reclamo tramite email normale (PEO) all</w:t>
      </w:r>
      <w:r>
        <w:rPr>
          <w:rtl w:val="0"/>
        </w:rPr>
        <w:t>’</w:t>
      </w:r>
      <w:r>
        <w:rPr>
          <w:rtl w:val="0"/>
        </w:rPr>
        <w:t xml:space="preserve">Ufficio competente che segue la classe di concorso oppure il grado.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"https://www.atpromaistruzione.it/atp/?page_id=9"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questo link</w:t>
      </w:r>
      <w:r>
        <w:rPr/>
        <w:fldChar w:fldCharType="end" w:fldLock="0"/>
      </w:r>
      <w:r>
        <w:rPr>
          <w:rtl w:val="0"/>
        </w:rPr>
        <w:t xml:space="preserve"> trovate i riferimenti per </w:t>
      </w:r>
    </w:p>
    <w:p>
      <w:pPr>
        <w:pStyle w:val="Corpo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"https://www.atpromaistruzione.it/atp/wp-content/uploads/2023/07/II-UNITA-OPERATIVA-SCUOLA-INFANZIA-E-PRIMARIA.pdf"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Infanzia </w:t>
      </w:r>
      <w:r>
        <w:rPr/>
        <w:fldChar w:fldCharType="end" w:fldLock="0"/>
      </w:r>
    </w:p>
    <w:p>
      <w:pPr>
        <w:pStyle w:val="Corpo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"mailto:no_reply@apple.com"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Primaria </w:t>
      </w:r>
      <w:r>
        <w:rPr/>
        <w:fldChar w:fldCharType="end" w:fldLock="0"/>
      </w:r>
    </w:p>
    <w:p>
      <w:pPr>
        <w:pStyle w:val="Corpo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"https://www.atpromaistruzione.it/atp/wp-content/uploads/2023/05/III-UNITA-OPERATIVA-SCUOLA-SECONDARIA.pdf"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Secondaria con le diverse classi di concorso</w:t>
      </w:r>
      <w:r>
        <w:rPr/>
        <w:fldChar w:fldCharType="end" w:fldLock="0"/>
      </w:r>
    </w:p>
    <w:p>
      <w:pPr>
        <w:pStyle w:val="Corpo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invio all</w:t>
      </w:r>
      <w:r>
        <w:rPr>
          <w:rtl w:val="0"/>
        </w:rPr>
        <w:t>’</w:t>
      </w:r>
      <w:r>
        <w:rPr>
          <w:rtl w:val="0"/>
        </w:rPr>
        <w:t>ufficio specifico velocizzer</w:t>
      </w:r>
      <w:r>
        <w:rPr>
          <w:rtl w:val="0"/>
        </w:rPr>
        <w:t xml:space="preserve">à </w:t>
      </w:r>
      <w:r>
        <w:rPr>
          <w:rtl w:val="0"/>
        </w:rPr>
        <w:t>la verifica della pratica. Per la secondaria raccomandiamo di fare riferimento all</w:t>
      </w:r>
      <w:r>
        <w:rPr>
          <w:rtl w:val="0"/>
        </w:rPr>
        <w:t>’</w:t>
      </w:r>
      <w:r>
        <w:rPr>
          <w:rtl w:val="0"/>
        </w:rPr>
        <w:t>ufficio che segue la  classe di concorso dell</w:t>
      </w:r>
      <w:r>
        <w:rPr>
          <w:rtl w:val="0"/>
        </w:rPr>
        <w:t>’</w:t>
      </w:r>
      <w:r>
        <w:rPr>
          <w:rtl w:val="0"/>
        </w:rPr>
        <w:t>aspirante che scrive.</w:t>
      </w:r>
    </w:p>
    <w:p>
      <w:pPr>
        <w:pStyle w:val="Corpo"/>
        <w:bidi w:val="0"/>
      </w:pPr>
      <w:r>
        <w:rPr>
          <w:rtl w:val="0"/>
        </w:rPr>
        <w:t>3) Inviare al vostro referente della FLC CGIL copia del reclamo e della domanda con la scelta delle 150 sedi, in modo che noi potremo approfondire e sollecitare la verifica.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rattino"/>
  </w:abstractNum>
  <w:abstractNum w:abstractNumId="3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Etichetta">
    <w:name w:val="Etichetta"/>
    <w:next w:val="Etichett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FFFFFF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rFonts w:ascii="Arial" w:cs="Arial" w:hAnsi="Arial" w:eastAsia="Arial"/>
      <w:outline w:val="0"/>
      <w:color w:val="0000ff"/>
      <w:sz w:val="21"/>
      <w:szCs w:val="21"/>
      <w:u w:color="0000ff"/>
      <w:shd w:val="clear" w:color="auto" w:fill="ffffff"/>
      <w14:textFill>
        <w14:solidFill>
          <w14:srgbClr w14:val="0000FF"/>
        </w14:solidFill>
      </w14:textFill>
    </w:rPr>
  </w:style>
  <w:style w:type="numbering" w:styleId="Trattino">
    <w:name w:val="Trattin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